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sz w:val="18"/>
        </w:rPr>
        <w:t>19-2 민원 내용 자동 분류 | 19-2_민원_분류_기준.docx</w:t>
      </w:r>
    </w:p>
    <w:p>
      <w:r>
        <w:rPr>
          <w:i/>
          <w:sz w:val="18"/>
        </w:rPr>
        <w:t>교육용 가상 더미자료 — 100% 가상 데이터, 실제 기관자료 아님 (가상 기관: (범용), 가상 부서: (범용))</w:t>
      </w:r>
    </w:p>
    <w:p>
      <w:pPr>
        <w:pStyle w:val="Heading1"/>
      </w:pPr>
      <w:r>
        <w:t>민원 분류 기준</w:t>
      </w:r>
    </w:p>
    <w:p>
      <w:r>
        <w:t>민원 원자료를 1차 분류할 때 사용하는 표준 기준.</w:t>
      </w:r>
    </w:p>
    <w:p>
      <w:pPr>
        <w:pStyle w:val="Heading2"/>
      </w:pPr>
      <w:r>
        <w:t>■ 1. 유형 분류 (6종)</w:t>
      </w:r>
    </w:p>
    <w:p>
      <w:r>
        <w:rPr>
          <w:b/>
        </w:rPr>
        <w:t xml:space="preserve">① 시설·환경: </w:t>
      </w:r>
      <w:r>
        <w:t>도로·공원·가로등·청소·쓰레기 등 물리적 시설·환경 관련</w:t>
      </w:r>
    </w:p>
    <w:p>
      <w:r>
        <w:rPr>
          <w:b/>
        </w:rPr>
        <w:t xml:space="preserve">② 안내·정보: </w:t>
      </w:r>
      <w:r>
        <w:t>자료·양식·일정·방법 등 단순 안내·정보 요청</w:t>
      </w:r>
    </w:p>
    <w:p>
      <w:r>
        <w:rPr>
          <w:b/>
        </w:rPr>
        <w:t xml:space="preserve">③ 행정 처리 확인: </w:t>
      </w:r>
      <w:r>
        <w:t>이미 접수·처리 중인 사안의 진행 상황 확인</w:t>
      </w:r>
    </w:p>
    <w:p>
      <w:r>
        <w:rPr>
          <w:b/>
        </w:rPr>
        <w:t xml:space="preserve">④ 정책·제도: </w:t>
      </w:r>
      <w:r>
        <w:t>기존 정책·제도에 대한 검토·개선·신설 요청</w:t>
      </w:r>
    </w:p>
    <w:p>
      <w:r>
        <w:rPr>
          <w:b/>
        </w:rPr>
        <w:t xml:space="preserve">⑤ 불만·이의: </w:t>
      </w:r>
      <w:r>
        <w:t>서비스·처리 결과 등에 대한 불만 표현 또는 이의 제기</w:t>
      </w:r>
    </w:p>
    <w:p>
      <w:r>
        <w:rPr>
          <w:b/>
        </w:rPr>
        <w:t xml:space="preserve">⑥ 기타: </w:t>
      </w:r>
      <w:r>
        <w:t>위 5유형에 해당하지 않거나 다중 유형이 섞인 사안</w:t>
      </w:r>
    </w:p>
    <w:p>
      <w:pPr>
        <w:pStyle w:val="Heading2"/>
      </w:pPr>
      <w:r>
        <w:t>■ 2. 긴급도 분류 (3단계)</w:t>
      </w:r>
    </w:p>
    <w:p>
      <w:r>
        <w:rPr>
          <w:b/>
        </w:rPr>
        <w:t xml:space="preserve">• 긴급(High): </w:t>
      </w:r>
      <w:r>
        <w:t>안전·생명·재산 직접 영향 (예: 가로등 불량, 도로 위험)</w:t>
      </w:r>
    </w:p>
    <w:p>
      <w:r>
        <w:rPr>
          <w:b/>
        </w:rPr>
        <w:t xml:space="preserve">• 보통(Medium): </w:t>
      </w:r>
      <w:r>
        <w:t>일상 불편 또는 시간 여유 있는 행정 요청</w:t>
      </w:r>
    </w:p>
    <w:p>
      <w:r>
        <w:rPr>
          <w:b/>
        </w:rPr>
        <w:t xml:space="preserve">• 낮음(Low): </w:t>
      </w:r>
      <w:r>
        <w:t>단순 안내·자료 요청</w:t>
      </w:r>
    </w:p>
    <w:p>
      <w:pPr>
        <w:pStyle w:val="Heading2"/>
      </w:pPr>
      <w:r>
        <w:t>■ 3. 처리 기한 (참고)</w:t>
      </w:r>
    </w:p>
    <w:p>
      <w:r>
        <w:t>• 긴급: 1~3일</w:t>
      </w:r>
    </w:p>
    <w:p>
      <w:r>
        <w:t>• 보통: 7일 이내</w:t>
      </w:r>
    </w:p>
    <w:p>
      <w:r>
        <w:t>• 낮음: 14일 이내</w:t>
      </w:r>
    </w:p>
    <w:p>
      <w:r>
        <w:t>※ 기한은 일반 처리 기준이며 사안에 따라 연장 가능</w:t>
      </w:r>
    </w:p>
    <w:p>
      <w:pPr>
        <w:pStyle w:val="Heading2"/>
      </w:pPr>
      <w:r>
        <w:t>■ 4. 경계 사례 처리 원칙</w:t>
      </w:r>
    </w:p>
    <w:p>
      <w:r>
        <w:t>• 두 유형 이상에 해당하는 경우 「⑥ 기타」로 분류 + 비고에 「다중 유형: A/B」 표시</w:t>
      </w:r>
    </w:p>
    <w:p>
      <w:r>
        <w:t>• 책임 소관이 모호한 경우 「추가 확인 필요」 표시 + 가능한 담당 부서 후보 기재</w:t>
      </w:r>
    </w:p>
    <w:p>
      <w:r>
        <w:t>• 불만과 문의가 섞인 경우 「⑤ 불만·이의」 우선 + 비고에 「문의 포함」 표시</w:t>
      </w:r>
    </w:p>
    <w:p>
      <w:r>
        <w:t>• 사실 확인이 필요한 경우 1차 분류 후 「확인 필요」 표시</w:t>
      </w:r>
    </w:p>
    <w:p>
      <w:pPr>
        <w:pStyle w:val="Heading2"/>
      </w:pPr>
      <w:r>
        <w:t>■ 5. 분류 시 점검 사항</w:t>
      </w:r>
    </w:p>
    <w:p>
      <w:r>
        <w:t>• 모든 민원에 유형·긴급도가 모두 부여되었는가?</w:t>
      </w:r>
    </w:p>
    <w:p>
      <w:r>
        <w:t>• 경계 사례에 「추가 확인 필요」 또는 다중 유형 표시가 되어 있는가?</w:t>
      </w:r>
    </w:p>
    <w:p>
      <w:r>
        <w:t>• 명확 분류와 모호 분류가 구분되어 정리되어 있는가?</w:t>
      </w:r>
    </w:p>
    <w:p>
      <w:r>
        <w:t>• 안전 관련 사안은 「긴급」으로 분류되어 있는가?</w:t>
      </w:r>
    </w:p>
    <w:p/>
    <w:p>
      <w:r>
        <w:rPr>
          <w:i/>
          <w:sz w:val="16"/>
        </w:rPr>
        <w:t>【보안 주의】 본 자료는 교육용 가상 더미 양식입니다. 실제 기관자료, 개인정보, 비공개 정보는 AI에 입력하지 마십시오. 결과물은 담당자가 최종 검토합니다.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