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35-1 해외공공서비스 사례목록 정리 | 35-1_해외사례_노트.docx</w:t>
      </w:r>
    </w:p>
    <w:p>
      <w:r>
        <w:rPr>
          <w:i/>
          <w:sz w:val="18"/>
        </w:rPr>
        <w:t>교육용 가상 더미자료 — 100% 가상 데이터, 실제 기관자료 아님 (가상 기관: 가람평생학습관, 가상 부서: 교육운영팀)</w:t>
      </w:r>
    </w:p>
    <w:p>
      <w:pPr>
        <w:pStyle w:val="Heading1"/>
      </w:pPr>
      <w:r>
        <w:t>「성인 디지털 학습 지원」 해외 공공서비스 사례 노트</w:t>
      </w:r>
    </w:p>
    <w:p>
      <w:r>
        <w:t>가람평생학습관 2027 성인 디지털 학습 지원 사업 설계용 — 해외 사례 5건 + 한국 적용성 검토</w:t>
      </w:r>
    </w:p>
    <w:p>
      <w:r>
        <w:rPr>
          <w:b/>
        </w:rPr>
        <w:t xml:space="preserve">작성자: </w:t>
      </w:r>
      <w:r>
        <w:t>백지원 주무관 (가람평생학습관 교육운영팀)</w:t>
      </w:r>
    </w:p>
    <w:p>
      <w:r>
        <w:rPr>
          <w:b/>
        </w:rPr>
        <w:t xml:space="preserve">조사 기간: </w:t>
      </w:r>
      <w:r>
        <w:t>2026-04-01 ~ 2026-04-30</w:t>
      </w:r>
    </w:p>
    <w:p>
      <w:pPr>
        <w:pStyle w:val="Heading2"/>
      </w:pPr>
      <w:r>
        <w:t>사례 1. ○○국 A시 「디지털 학습 바우처」</w:t>
      </w:r>
    </w:p>
    <w:p>
      <w:r>
        <w:t>만 50세 이상 시민에게 연 200유로 바우처 지급, 인증 디지털 교육기관(약 180곳)에서 사용. 누적 18,000명.</w:t>
      </w:r>
    </w:p>
    <w:p>
      <w:r>
        <w:t>• 규모: 시 인구 80만 / 예산: 연 50억 원 / 법령: ○○국 디지털 포용 법 / 운영: 시 직영+인증 기관 위탁 / 효과: 디지털 활용 능력 +28%</w:t>
      </w:r>
    </w:p>
    <w:p>
      <w:pPr>
        <w:pStyle w:val="Heading2"/>
      </w:pPr>
      <w:r>
        <w:t>사례 2. △△국 B지역 「공공 디지털 멘토링」</w:t>
      </w:r>
    </w:p>
    <w:p>
      <w:r>
        <w:t>청년 자원봉사자가 어르신·취약계층에 디지털 멘토링. 정부가 멘토에게 시간당 12달러 활동비 지급. 누적 멘토 2,500명·멘티 9,800명.</w:t>
      </w:r>
    </w:p>
    <w:p>
      <w:r>
        <w:t>• 규모: 지역 인구 120만 / 예산: 연 38억 원 / 법령: △△국 디지털 격차 해소 조례 / 운영: 비영리 단체 위탁+지역 공공기관 협력 / 효과: 멘티 만족도 4.6점, 디지털 도구 사용 빈도 +40%</w:t>
      </w:r>
    </w:p>
    <w:p>
      <w:pPr>
        <w:pStyle w:val="Heading2"/>
      </w:pPr>
      <w:r>
        <w:t>사례 3. ◇◇국 C도시 「공공 디지털 도서관 거점」</w:t>
      </w:r>
    </w:p>
    <w:p>
      <w:r>
        <w:t>공공도서관 12곳을 디지털 학습 거점으로 전환. 기기·소프트웨어·교육 프로그램 무료. 일평균 2,800명.</w:t>
      </w:r>
    </w:p>
    <w:p>
      <w:r>
        <w:t>• 규모: 도시 인구 200만, 도서관 12곳 / 예산: 초기 18억+연 36억 원 / 법령: ◇◇국 공공도서관 디지털 전환법 / 운영: 시 직영 도서관 / 효과: 도서관 이용률 +45%, 만족도 4.5점</w:t>
      </w:r>
    </w:p>
    <w:p>
      <w:pPr>
        <w:pStyle w:val="Heading2"/>
      </w:pPr>
      <w:r>
        <w:t>사례 4. ☆☆국 D지역 「세대 간 디지털 학습 교환」</w:t>
      </w:r>
    </w:p>
    <w:p>
      <w:r>
        <w:t>청년이 어르신에 디지털을, 어르신이 청년에 전통 문화·기술을 가르치는 상호 학습. 양 세대 학습 공간 8곳.</w:t>
      </w:r>
    </w:p>
    <w:p>
      <w:r>
        <w:t>• 규모: 지역 인구 60만, 8개 공간 / 예산: 연 22억 원 / 법령: ☆☆국 세대 통합 교육법(2023) / 운영: 지역 평생학습 협의체 / 효과: 세대 간 인식 개선 + 디지털 활용 능력 +22%</w:t>
      </w:r>
    </w:p>
    <w:p>
      <w:pPr>
        <w:pStyle w:val="Heading2"/>
      </w:pPr>
      <w:r>
        <w:t>사례 5. ▽▽국 E지역 「농촌형 디지털 학습 차량 운영」</w:t>
      </w:r>
    </w:p>
    <w:p>
      <w:r>
        <w:t>디지털 학습 차량(이동식 강의실) 5대로 농촌 마을 80곳 순회 교육. 누적 3,200명.</w:t>
      </w:r>
    </w:p>
    <w:p>
      <w:r>
        <w:t>• 규모: 지역 인구 35만, 마을 80곳 / 예산: 연 32억 원, 차량당 평균 45만 유로 / 법령: ▽▽국 지역균형 디지털 포용 정책(2022) / 운영: 지역 평생학습 기관 위탁 / 효과: 농촌 지역 디지털 학습 참여율 +38%</w:t>
      </w:r>
    </w:p>
    <w:p>
      <w:pPr>
        <w:pStyle w:val="Heading2"/>
      </w:pPr>
      <w:r>
        <w:t>한국(가람평생학습관) 적용성 검토</w:t>
      </w:r>
    </w:p>
    <w:p>
      <w:r>
        <w:t>가람평생학습관 사정에 맞춘 한국 적용성을 4영역으로 평가. 각 사례의 「적용 가능한 부분」과 「적용 어려운 부분」 분리 필요.</w:t>
      </w:r>
    </w:p>
    <w:p>
      <w:pPr>
        <w:pStyle w:val="Heading3"/>
      </w:pPr>
      <w:r>
        <w:t>1. 규모</w:t>
      </w:r>
    </w:p>
    <w:p>
      <w:r>
        <w:t>• 가람평생학습관 관할 인구 약 12만 명. 해외 사례(35~200만 명)와 큰 차이</w:t>
      </w:r>
    </w:p>
    <w:p>
      <w:r>
        <w:t>• 규모 축소 시 운영 단위 조정 필요 (예: 「8개 학습 공간」 → 「2~3개 공간」)</w:t>
      </w:r>
    </w:p>
    <w:p>
      <w:pPr>
        <w:pStyle w:val="Heading3"/>
      </w:pPr>
      <w:r>
        <w:t>2. 예산</w:t>
      </w:r>
    </w:p>
    <w:p>
      <w:r>
        <w:t>• 가람학습관 디지털 학습 사업 예산 (2026 기준): 약 1.8억 원</w:t>
      </w:r>
    </w:p>
    <w:p>
      <w:r>
        <w:t>• 사례 1·3 예산은 비현실적 (25~30배). 사례 2·4·5는 축소 도입 가능성 있음</w:t>
      </w:r>
    </w:p>
    <w:p>
      <w:pPr>
        <w:pStyle w:val="Heading3"/>
      </w:pPr>
      <w:r>
        <w:t>3. 법령 근거</w:t>
      </w:r>
    </w:p>
    <w:p>
      <w:r>
        <w:t>• 한국 평생교육법 + 디지털 격차 해소 정책 활용 가능</w:t>
      </w:r>
    </w:p>
    <w:p>
      <w:r>
        <w:t>• 바우처 방식(사례 1)은 「가람구 디지털 학습 바우처 조례」 별도 제정 가능성 검토 필요</w:t>
      </w:r>
    </w:p>
    <w:p>
      <w:r>
        <w:t>• 멘토 활동비 지급(사례 2)은 자원봉사 활동비 규정 적용 가능</w:t>
      </w:r>
    </w:p>
    <w:p>
      <w:pPr>
        <w:pStyle w:val="Heading3"/>
      </w:pPr>
      <w:r>
        <w:t>4. 운영 (가람평생학습관 역량)</w:t>
      </w:r>
    </w:p>
    <w:p>
      <w:r>
        <w:t>• 평생학습관 자체 강의실·강사·시스템 활용 가능</w:t>
      </w:r>
    </w:p>
    <w:p>
      <w:r>
        <w:t>• 바우처 방식(사례 1) — 인증 디지털 교육기관 확보 필요 (어려움)</w:t>
      </w:r>
    </w:p>
    <w:p>
      <w:r>
        <w:t>• 멘토링(사례 2) — 청년 자원봉사자 풀 확보 가능. 비영리 단체 위탁도 검토</w:t>
      </w:r>
    </w:p>
    <w:p>
      <w:r>
        <w:t>• 디지털 거점(사례 3) — 가람학습관이 거점 역할 가능. 추가 도서관 협력 필요</w:t>
      </w:r>
    </w:p>
    <w:p>
      <w:r>
        <w:t>• 세대 간 학습(사례 4) — 청년·어르신 모집 + 학습 공간 확보 필요</w:t>
      </w:r>
    </w:p>
    <w:p>
      <w:r>
        <w:t>• 학습 차량(사례 5) — 농촌 지역 적용 가능. 초기 투자 부담 큼</w:t>
      </w:r>
    </w:p>
    <w:p>
      <w:pPr>
        <w:pStyle w:val="Heading2"/>
      </w:pPr>
      <w:r>
        <w:t>작성자 메모</w:t>
      </w:r>
    </w:p>
    <w:p>
      <w:r>
        <w:t>• 5개 사례 공통 주제는 「성인 디지털 학습 지원」, 운영 방식은 5종 분산. 한국 적용성 4영역(규모·예산·법령·운영) 평가 후 가람학습관 적합 사례 선별 권장. 사례 2·4는 규모 부합, 사례 5는 농촌 적용 가능, 사례 1·3은 일부 요소만 부분 도입 가능.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