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42-2 (업무량 데이터 분석하기)  |  42-2_업무량_분석_틀.docx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30"/>
        </w:rPr>
        <w:t>업무량 데이터 분석 보고 틀과 점검 기준</w:t>
      </w:r>
    </w:p>
    <w:p>
      <w:pPr>
        <w:spacing w:after="160"/>
      </w:pPr>
      <w:r>
        <w:rPr>
          <w:rFonts w:ascii="맑은 고딕" w:hAnsi="맑은 고딕"/>
          <w:b w:val="0"/>
        </w:rPr>
        <w:t>본 문서는 42-1 월간 업무량 raw 데이터를 조직 운영 관점의 인력 배분 시사점 보고서로 정리하는 데 사용합니다. 1) 보고 양식, 2) 일곱 가지 점검 기준 카드, 3) 평가 오해 방지 가드레일로 구성됩니다.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보고 양식</w:t>
      </w:r>
    </w:p>
    <w:p>
      <w:pPr>
        <w:spacing w:after="0"/>
      </w:pPr>
      <w:r>
        <w:rPr>
          <w:rFonts w:ascii="Consolas" w:hAnsi="Consolas"/>
          <w:sz w:val="18"/>
        </w:rPr>
        <w:t>[제목]  YYYY년 N분기 업무량 분석 — 조직 운영 시사점</w:t>
      </w:r>
    </w:p>
    <w:p>
      <w:pPr>
        <w:spacing w:after="0"/>
      </w:pPr>
      <w:r>
        <w:rPr>
          <w:rFonts w:ascii="Consolas" w:hAnsi="Consolas"/>
          <w:sz w:val="18"/>
        </w:rPr>
        <w:t>[보고일]  YYYY-MM-DD</w:t>
      </w:r>
    </w:p>
    <w:p>
      <w:pPr>
        <w:spacing w:after="0"/>
      </w:pPr>
      <w:r>
        <w:rPr>
          <w:rFonts w:ascii="Consolas" w:hAnsi="Consolas"/>
          <w:sz w:val="18"/>
        </w:rPr>
        <w:t>[보고 부서]  ○○과 / 작성자 ○○○ / 결재 라인 ○○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[핵심 메시지] (3줄 이내)</w:t>
      </w:r>
    </w:p>
    <w:p>
      <w:pPr>
        <w:spacing w:after="0"/>
      </w:pPr>
      <w:r>
        <w:rPr>
          <w:rFonts w:ascii="Consolas" w:hAnsi="Consolas"/>
          <w:sz w:val="18"/>
        </w:rPr>
        <w:t xml:space="preserve">  • 월별·유형별 업무량 분포 요약 (분산 큰 항목 위주)</w:t>
      </w:r>
    </w:p>
    <w:p>
      <w:pPr>
        <w:spacing w:after="0"/>
      </w:pPr>
      <w:r>
        <w:rPr>
          <w:rFonts w:ascii="Consolas" w:hAnsi="Consolas"/>
          <w:sz w:val="18"/>
        </w:rPr>
        <w:t xml:space="preserve">  • 인력 운영 시사점 1~2가지 (개인 평가가 아닌 배치·지원 관점)</w:t>
      </w:r>
    </w:p>
    <w:p>
      <w:pPr>
        <w:spacing w:after="0"/>
      </w:pPr>
      <w:r>
        <w:rPr>
          <w:rFonts w:ascii="Consolas" w:hAnsi="Consolas"/>
          <w:sz w:val="18"/>
        </w:rPr>
        <w:t xml:space="preserve">  • 추가 데이터 또는 확인 필요한 항목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[표 1] 부서×월별 업무량 (가중 처리건수 = 처리건수 × 유형난이도)</w:t>
      </w:r>
    </w:p>
    <w:p>
      <w:pPr>
        <w:spacing w:after="0"/>
      </w:pPr>
      <w:r>
        <w:rPr>
          <w:rFonts w:ascii="Consolas" w:hAnsi="Consolas"/>
          <w:sz w:val="18"/>
        </w:rPr>
        <w:t xml:space="preserve">  열: 주관부서 / 4월 / 5월 / 6월 / 합계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[표 2] 유형×월별 업무량 (가중)</w:t>
      </w:r>
    </w:p>
    <w:p>
      <w:pPr>
        <w:spacing w:after="0"/>
      </w:pPr>
      <w:r>
        <w:rPr>
          <w:rFonts w:ascii="Consolas" w:hAnsi="Consolas"/>
          <w:sz w:val="18"/>
        </w:rPr>
        <w:t xml:space="preserve">  열: 업무유형 / 4월 / 5월 / 6월 / 합계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[표 3] 부서별 평균 소요분 / 건 (월별)</w:t>
      </w:r>
    </w:p>
    <w:p>
      <w:pPr>
        <w:spacing w:after="0"/>
      </w:pPr>
      <w:r>
        <w:rPr>
          <w:rFonts w:ascii="Consolas" w:hAnsi="Consolas"/>
          <w:sz w:val="18"/>
        </w:rPr>
        <w:t xml:space="preserve">  소요분÷처리건수 — 비현실 비율은 비고에 사유 표시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[시사점]</w:t>
      </w:r>
    </w:p>
    <w:p>
      <w:pPr>
        <w:spacing w:after="0"/>
      </w:pPr>
      <w:r>
        <w:rPr>
          <w:rFonts w:ascii="Consolas" w:hAnsi="Consolas"/>
          <w:sz w:val="18"/>
        </w:rPr>
        <w:t xml:space="preserve">  • 부서·유형 분포 불균형이 보이는 지점 (배치·지원 관점 해석)</w:t>
      </w:r>
    </w:p>
    <w:p>
      <w:pPr>
        <w:spacing w:after="0"/>
      </w:pPr>
      <w:r>
        <w:rPr>
          <w:rFonts w:ascii="Consolas" w:hAnsi="Consolas"/>
          <w:sz w:val="18"/>
        </w:rPr>
        <w:t xml:space="preserve">  • 추가 인력·교차 지원·교육이 도움될 영역</w:t>
      </w:r>
    </w:p>
    <w:p>
      <w:pPr>
        <w:spacing w:after="0"/>
      </w:pPr>
      <w:r>
        <w:rPr>
          <w:rFonts w:ascii="Consolas" w:hAnsi="Consolas"/>
          <w:sz w:val="18"/>
        </w:rPr>
        <w:t xml:space="preserve">  • 데이터 한계 (휴직·인사이동·결측·평가성 표현 등)</w:t>
      </w:r>
    </w:p>
    <w:p>
      <w:pPr>
        <w:spacing w:after="80"/>
      </w:pPr>
    </w:p>
    <w:p>
      <w:pPr>
        <w:spacing w:after="80"/>
      </w:pPr>
      <w:r>
        <w:rPr>
          <w:rFonts w:ascii="맑은 고딕" w:hAnsi="맑은 고딕"/>
          <w:b/>
          <w:sz w:val="24"/>
        </w:rPr>
        <w:t>2. 점검 기준 카드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1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처리월 표기 정규화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처리월 열의 비정규 표기(예: 2026년 6월, 2026.6 등)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한 열 안에 두 가지 이상의 표기가 섞인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YYYY-MM 단일 형식으로 통일한다.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분기·반기 보고용 가공 시트에서는 단축 표기를 허용한다.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2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담당자 소속 변동 추적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동일 담당자가 다른 월에 다른 부서로 표기된 경우(예: 4월 환경관리팀 → 5월 민원지원팀)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비고에 인사이동·파견·교차 지원 등 사유가 명시되지 않은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시스템에서 인사 발령일 확인 후 비고에 사유 표시. 분석 시 부서별 집계 기준일을 명시한다.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공식 교차 지원 매트릭스가 별도 운영되는 경우는 그 표를 1차 근거로 본다.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3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유형난이도 결측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유형난이도(1~3) 열의 빈칸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한 행이라도 결측이 있으면 가중치 합산에 영향이 있다.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표준 난이도 표에서 기본값을 부여하거나 별도 시트로 분리. 본 분석에서는 기본값을 명시한다.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신규 도입 업무 유형은 임시값을 부여하고 다음 분기 재검토 일정을 잡는다.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4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비현실 비율 검출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총소요분 / 처리건수 값이 직무 평균에서 크게 벗어난 행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한 건당 소요분이 0에 가깝거나 6시간을 초과하는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일지·시스템 로그와 대조해 보정. 보정 불가 시 비고에 사유 표시 후 분석에서 분리.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특수 업무(현장 점검 동행, 다회 방문 등)는 별도 카테고리로 분리한다.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5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중복 행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동일 담당자·동일 처리월·동일 업무유형이 두 행 이상에 등장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처리건수까지 동일하면 사실상 같은 자료가 두 번 입력된 것으로 본다.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시스템에서 한 건이 정합인지 합산이 정합인지 확인 후 하나로 정리.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월말 인계 자료가 별도 시스템에서 들어온 경우는 출처를 비고에 명시하고 유지한다.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6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처리건수 0 또는 음수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처리건수 0(휴직·휴가 등) 또는 음수(취소 분 회계 처리)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값 자체보다 사유 명시 여부가 판정 기준.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사유가 명시된 행은 분석에 포함하되 평균 계산에서 제외 가능. 음수는 별도 표로 분리.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사유 명시 없는 0건은 담당자 확인 후 결측·휴가·인사이동 등으로 분류한다.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7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평가성 표현 분리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비고 열의 평가 어휘(우수, 분발 필요, 저조함 등)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원자료에 평가성 표현이 남아 있으면 인사평가 자료로 오해될 위험이 있다.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평가 어휘는 분석용 시트에서 모두 제거하고, 원본_비고 열에 보존. 보고서 본문에는 사용하지 않는다.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공식 평가 회의 자료가 별도라면 그 양식만 사용한다.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3. 평가 오해 방지 가드레일</w:t>
      </w:r>
    </w:p>
    <w:p>
      <w:pPr>
        <w:spacing w:after="80"/>
      </w:pPr>
      <w:r>
        <w:rPr>
          <w:rFonts w:ascii="맑은 고딕" w:hAnsi="맑은 고딕"/>
          <w:b w:val="0"/>
        </w:rPr>
        <w:t>본 분석은 인사평가 자료가 아닙니다. 보고서 문장은 다음 가드레일을 따라 작성합니다.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535"/>
          </w:tcPr>
          <w:p>
            <w:r>
              <w:rPr>
                <w:b/>
              </w:rPr>
              <w:t>인사평가로 오해되는 표현</w:t>
            </w:r>
          </w:p>
        </w:tc>
        <w:tc>
          <w:tcPr>
            <w:tcW w:type="dxa" w:w="4535"/>
          </w:tcPr>
          <w:p>
            <w:r>
              <w:rPr>
                <w:b/>
              </w:rPr>
              <w:t>조직 운영 관점 표현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○○○ 담당자는 처리량이 저조함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 유형이 ○○ 부서에 집중되어 단일 담당자의 부담이 큼 — 교차 지원 검토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○○○ 담당자는 우수, 평가 반영 필요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 유형이 일정 기간 안정적으로 처리됨 — 절차 표준화 사례로 공유 가능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○○○가 적게 처리해 분발 필요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해당 월 ○○○는 휴직·인사이동·교차 지원 사유로 집계 제외 — 다음 분기 재산정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부서 합계로 부서장 책임을 평가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부서 합계는 업무 배분·접수 경로 차이를 반영하므로 부서별 비교는 보조 지표로 사용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처리건수가 많을수록 좋은 부서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가중치(난이도)·소요분·외부 상황을 함께 보지 않으면 단일 지표는 오해를 부를 수 있음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정리 완료 후 점검 체크리스트</w:t>
      </w:r>
    </w:p>
    <w:p>
      <w:pPr>
        <w:pStyle w:val="ListBullet"/>
      </w:pPr>
      <w:r>
        <w:rPr>
          <w:rFonts w:ascii="맑은 고딕" w:hAnsi="맑은 고딕"/>
          <w:sz w:val="20"/>
        </w:rPr>
        <w:t>처리월 표기가 YYYY-MM 단일 형식으로 통일됐는가?</w:t>
      </w:r>
    </w:p>
    <w:p>
      <w:pPr>
        <w:pStyle w:val="ListBullet"/>
      </w:pPr>
      <w:r>
        <w:rPr>
          <w:rFonts w:ascii="맑은 고딕" w:hAnsi="맑은 고딕"/>
          <w:sz w:val="20"/>
        </w:rPr>
        <w:t>담당자 부서 변동 행에 사유가 비고에 표시됐는가?</w:t>
      </w:r>
    </w:p>
    <w:p>
      <w:pPr>
        <w:pStyle w:val="ListBullet"/>
      </w:pPr>
      <w:r>
        <w:rPr>
          <w:rFonts w:ascii="맑은 고딕" w:hAnsi="맑은 고딕"/>
          <w:sz w:val="20"/>
        </w:rPr>
        <w:t>유형난이도 결측이 모두 해소됐는가?</w:t>
      </w:r>
    </w:p>
    <w:p>
      <w:pPr>
        <w:pStyle w:val="ListBullet"/>
      </w:pPr>
      <w:r>
        <w:rPr>
          <w:rFonts w:ascii="맑은 고딕" w:hAnsi="맑은 고딕"/>
          <w:sz w:val="20"/>
        </w:rPr>
        <w:t>한 건당 소요분이 평균에서 크게 벗어난 행에 사유가 표시됐는가?</w:t>
      </w:r>
    </w:p>
    <w:p>
      <w:pPr>
        <w:pStyle w:val="ListBullet"/>
      </w:pPr>
      <w:r>
        <w:rPr>
          <w:rFonts w:ascii="맑은 고딕" w:hAnsi="맑은 고딕"/>
          <w:sz w:val="20"/>
        </w:rPr>
        <w:t>중복·휴직·인사이동·평가성 표현이 모두 표준 처리됐는가?</w:t>
      </w:r>
    </w:p>
    <w:p>
      <w:pPr>
        <w:pStyle w:val="ListBullet"/>
      </w:pPr>
      <w:r>
        <w:rPr>
          <w:rFonts w:ascii="맑은 고딕" w:hAnsi="맑은 고딕"/>
          <w:sz w:val="20"/>
        </w:rPr>
        <w:t>보고서 본문 문장이 평가 오해 방지 가드레일을 통과하는가?</w:t>
      </w:r>
    </w:p>
    <w:p>
      <w:pPr>
        <w:pStyle w:val="ListBullet"/>
      </w:pPr>
      <w:r>
        <w:rPr>
          <w:rFonts w:ascii="맑은 고딕" w:hAnsi="맑은 고딕"/>
          <w:sz w:val="20"/>
        </w:rPr>
        <w:t>분석 시사점이 배치·지원·교육 관점으로 정리됐는가?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