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44-2 (차트 설명문 작성하기)  |  44-2_차트_설명문_양식.docx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30"/>
        </w:rPr>
        <w:t>차트 설명문 작성 양식과 점검 기준</w:t>
      </w:r>
    </w:p>
    <w:p>
      <w:pPr>
        <w:spacing w:after="160"/>
      </w:pPr>
      <w:r>
        <w:rPr>
          <w:rFonts w:ascii="맑은 고딕" w:hAnsi="맑은 고딕"/>
          <w:b w:val="0"/>
        </w:rPr>
        <w:t>본 문서는 44-1 차트 데이터를 바탕으로 작성하는 설명문의 표준 양식과 점검 기준을 담습니다. 1) 차트 유형별 설명문 양식 4종, 2) 점검 기준 카드 6종, 3) 표현 가드 표로 구성됩니다.</w:t>
      </w:r>
    </w:p>
    <w:p>
      <w:pPr>
        <w:spacing w:after="80"/>
      </w:pPr>
      <w:r>
        <w:rPr>
          <w:rFonts w:ascii="맑은 고딕" w:hAnsi="맑은 고딕"/>
          <w:b/>
          <w:sz w:val="24"/>
        </w:rPr>
        <w:t>1. 차트 유형별 설명문 양식</w:t>
      </w:r>
    </w:p>
    <w:p>
      <w:pPr>
        <w:spacing w:after="40"/>
      </w:pPr>
      <w:r>
        <w:rPr>
          <w:rFonts w:ascii="맑은 고딕" w:hAnsi="맑은 고딕"/>
          <w:b/>
          <w:sz w:val="22"/>
        </w:rPr>
        <w:t>유형 A. 추세선 차트(시계열)</w:t>
      </w:r>
    </w:p>
    <w:p>
      <w:pPr>
        <w:spacing w:after="0"/>
      </w:pPr>
      <w:r>
        <w:rPr>
          <w:rFonts w:ascii="Consolas" w:hAnsi="Consolas"/>
          <w:sz w:val="18"/>
        </w:rPr>
        <w:t>[1행 핵심 메시지]  기간 N개월 동안 ○○이 N에서 N으로 변동, 전체 추세 (상승 / 하락 / 횡보).</w:t>
      </w:r>
    </w:p>
    <w:p>
      <w:pPr>
        <w:spacing w:after="0"/>
      </w:pPr>
      <w:r>
        <w:rPr>
          <w:rFonts w:ascii="Consolas" w:hAnsi="Consolas"/>
          <w:sz w:val="18"/>
        </w:rPr>
        <w:t>[2행 변동 설명]    가장 큰 변동은 ○○월(전년 동월 대비 N% 변동) — 사유 또는 참고 사항.</w:t>
      </w:r>
    </w:p>
    <w:p>
      <w:pPr>
        <w:spacing w:after="0"/>
      </w:pPr>
      <w:r>
        <w:rPr>
          <w:rFonts w:ascii="Consolas" w:hAnsi="Consolas"/>
          <w:sz w:val="18"/>
        </w:rPr>
        <w:t>[3행 단위·기준점]  단위 (건/명/원), 기준점 (시작 시점 또는 평년 평균).</w:t>
      </w:r>
    </w:p>
    <w:p>
      <w:pPr>
        <w:spacing w:after="0"/>
      </w:pPr>
      <w:r>
        <w:rPr>
          <w:rFonts w:ascii="Consolas" w:hAnsi="Consolas"/>
          <w:sz w:val="18"/>
        </w:rPr>
        <w:t>[4행 해석 주의]    일회성 변동·결측 기간·기준 단위 변경 등 해석 시 주의사항.</w:t>
      </w:r>
    </w:p>
    <w:p>
      <w:pPr>
        <w:spacing w:after="0"/>
      </w:pPr>
      <w:r>
        <w:rPr>
          <w:rFonts w:ascii="Consolas" w:hAnsi="Consolas"/>
          <w:sz w:val="18"/>
        </w:rPr>
        <w:t>[5행 정책 시사점]  추세에서 도출되는 행정·운영 시사점 — 단정하지 말고 검토 표현.</w:t>
      </w:r>
    </w:p>
    <w:p>
      <w:pPr>
        <w:spacing w:after="40"/>
      </w:pPr>
    </w:p>
    <w:p>
      <w:pPr>
        <w:spacing w:after="40"/>
      </w:pPr>
      <w:r>
        <w:rPr>
          <w:rFonts w:ascii="맑은 고딕" w:hAnsi="맑은 고딕"/>
          <w:b/>
          <w:sz w:val="22"/>
        </w:rPr>
        <w:t>유형 B. 막대 비교 차트(카테고리 비교)</w:t>
      </w:r>
    </w:p>
    <w:p>
      <w:pPr>
        <w:spacing w:after="0"/>
      </w:pPr>
      <w:r>
        <w:rPr>
          <w:rFonts w:ascii="Consolas" w:hAnsi="Consolas"/>
          <w:sz w:val="18"/>
        </w:rPr>
        <w:t>[1행 핵심 메시지]  N개 카테고리 중 ○○이 가장 높고 ○○이 가장 낮음, 격차는 약 N배.</w:t>
      </w:r>
    </w:p>
    <w:p>
      <w:pPr>
        <w:spacing w:after="0"/>
      </w:pPr>
      <w:r>
        <w:rPr>
          <w:rFonts w:ascii="Consolas" w:hAnsi="Consolas"/>
          <w:sz w:val="18"/>
        </w:rPr>
        <w:t>[2행 단위·기준]    단위 (건/명/분), 비교 기준 기간.</w:t>
      </w:r>
    </w:p>
    <w:p>
      <w:pPr>
        <w:spacing w:after="0"/>
      </w:pPr>
      <w:r>
        <w:rPr>
          <w:rFonts w:ascii="Consolas" w:hAnsi="Consolas"/>
          <w:sz w:val="18"/>
        </w:rPr>
        <w:t>[3행 주요 격차]    상하위 격차의 사유 후보 1~2가지 — 추정 표시 명확히.</w:t>
      </w:r>
    </w:p>
    <w:p>
      <w:pPr>
        <w:spacing w:after="0"/>
      </w:pPr>
      <w:r>
        <w:rPr>
          <w:rFonts w:ascii="Consolas" w:hAnsi="Consolas"/>
          <w:sz w:val="18"/>
        </w:rPr>
        <w:t>[4행 해석 주의]    카테고리 표기 비통일·단위 비통일이 있다면 본문에서 언급.</w:t>
      </w:r>
    </w:p>
    <w:p>
      <w:pPr>
        <w:spacing w:after="0"/>
      </w:pPr>
      <w:r>
        <w:rPr>
          <w:rFonts w:ascii="Consolas" w:hAnsi="Consolas"/>
          <w:sz w:val="18"/>
        </w:rPr>
        <w:t>[5행 정책 시사점]  부서·업무 배분 조정 등 보조 자료로서의 시사점.</w:t>
      </w:r>
    </w:p>
    <w:p>
      <w:pPr>
        <w:spacing w:after="40"/>
      </w:pPr>
    </w:p>
    <w:p>
      <w:pPr>
        <w:spacing w:after="40"/>
      </w:pPr>
      <w:r>
        <w:rPr>
          <w:rFonts w:ascii="맑은 고딕" w:hAnsi="맑은 고딕"/>
          <w:b/>
          <w:sz w:val="22"/>
        </w:rPr>
        <w:t>유형 C. 분포 차트(파이·도넛 등)</w:t>
      </w:r>
    </w:p>
    <w:p>
      <w:pPr>
        <w:spacing w:after="0"/>
      </w:pPr>
      <w:r>
        <w:rPr>
          <w:rFonts w:ascii="Consolas" w:hAnsi="Consolas"/>
          <w:sz w:val="18"/>
        </w:rPr>
        <w:t>[1행 핵심 메시지]  전체 응답수 N명 중 ○○ 비율이 가장 큼, ○○ 비율이 가장 작음.</w:t>
      </w:r>
    </w:p>
    <w:p>
      <w:pPr>
        <w:spacing w:after="0"/>
      </w:pPr>
      <w:r>
        <w:rPr>
          <w:rFonts w:ascii="Consolas" w:hAnsi="Consolas"/>
          <w:sz w:val="18"/>
        </w:rPr>
        <w:t>[2행 단위·합계]    응답수 단위 (명/천명), 합계가 100% 인지 명시.</w:t>
      </w:r>
    </w:p>
    <w:p>
      <w:pPr>
        <w:spacing w:after="0"/>
      </w:pPr>
      <w:r>
        <w:rPr>
          <w:rFonts w:ascii="Consolas" w:hAnsi="Consolas"/>
          <w:sz w:val="18"/>
        </w:rPr>
        <w:t>[3행 분포 해석]    분포가 평탄한지 한쪽에 쏠렸는지, 그룹 간 비교.</w:t>
      </w:r>
    </w:p>
    <w:p>
      <w:pPr>
        <w:spacing w:after="0"/>
      </w:pPr>
      <w:r>
        <w:rPr>
          <w:rFonts w:ascii="Consolas" w:hAnsi="Consolas"/>
          <w:sz w:val="18"/>
        </w:rPr>
        <w:t>[4행 해석 주의]    표본 크기 차이·결측·반올림 합계 오차 등.</w:t>
      </w:r>
    </w:p>
    <w:p>
      <w:pPr>
        <w:spacing w:after="0"/>
      </w:pPr>
      <w:r>
        <w:rPr>
          <w:rFonts w:ascii="Consolas" w:hAnsi="Consolas"/>
          <w:sz w:val="18"/>
        </w:rPr>
        <w:t>[5행 정책 시사점]  대상 집단별 맞춤 안내 등 보조 자료로서의 시사점.</w:t>
      </w:r>
    </w:p>
    <w:p>
      <w:pPr>
        <w:spacing w:after="40"/>
      </w:pPr>
    </w:p>
    <w:p>
      <w:pPr>
        <w:spacing w:after="40"/>
      </w:pPr>
      <w:r>
        <w:rPr>
          <w:rFonts w:ascii="맑은 고딕" w:hAnsi="맑은 고딕"/>
          <w:b/>
          <w:sz w:val="22"/>
        </w:rPr>
        <w:t>유형 D. 이상값 강조 차트(편차·관리도 등)</w:t>
      </w:r>
    </w:p>
    <w:p>
      <w:pPr>
        <w:spacing w:after="0"/>
      </w:pPr>
      <w:r>
        <w:rPr>
          <w:rFonts w:ascii="Consolas" w:hAnsi="Consolas"/>
          <w:sz w:val="18"/>
        </w:rPr>
        <w:t>[1행 핵심 메시지]  관리 한계 ±N 안에서 N개월 동안 이상값 N건 발생.</w:t>
      </w:r>
    </w:p>
    <w:p>
      <w:pPr>
        <w:spacing w:after="0"/>
      </w:pPr>
      <w:r>
        <w:rPr>
          <w:rFonts w:ascii="Consolas" w:hAnsi="Consolas"/>
          <w:sz w:val="18"/>
        </w:rPr>
        <w:t>[2행 단위·기준]    단위, 관리 한계 산정 기준 기간.</w:t>
      </w:r>
    </w:p>
    <w:p>
      <w:pPr>
        <w:spacing w:after="0"/>
      </w:pPr>
      <w:r>
        <w:rPr>
          <w:rFonts w:ascii="Consolas" w:hAnsi="Consolas"/>
          <w:sz w:val="18"/>
        </w:rPr>
        <w:t>[3행 이상값 설명]  이상값 발생 시점과 추정 원인 — 단정 금지, 확인 표시.</w:t>
      </w:r>
    </w:p>
    <w:p>
      <w:pPr>
        <w:spacing w:after="0"/>
      </w:pPr>
      <w:r>
        <w:rPr>
          <w:rFonts w:ascii="Consolas" w:hAnsi="Consolas"/>
          <w:sz w:val="18"/>
        </w:rPr>
        <w:t>[4행 해석 주의]    일회성 캠페인·집계 방식 변경 등으로 이상값이 발생할 수 있음.</w:t>
      </w:r>
    </w:p>
    <w:p>
      <w:pPr>
        <w:spacing w:after="0"/>
      </w:pPr>
      <w:r>
        <w:rPr>
          <w:rFonts w:ascii="Consolas" w:hAnsi="Consolas"/>
          <w:sz w:val="18"/>
        </w:rPr>
        <w:t>[5행 정책 시사점]  점검·재발 방지 등 보조 자료로서의 시사점.</w:t>
      </w:r>
    </w:p>
    <w:p>
      <w:pPr>
        <w:spacing w:after="40"/>
      </w:pPr>
    </w:p>
    <w:p>
      <w:pPr>
        <w:spacing w:after="80"/>
      </w:pPr>
      <w:r>
        <w:rPr>
          <w:rFonts w:ascii="맑은 고딕" w:hAnsi="맑은 고딕"/>
          <w:b/>
          <w:sz w:val="24"/>
        </w:rPr>
        <w:t>2. 점검 기준 카드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1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단위 명시 확인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모든 차트 설명문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단위(건/명/원/분 등)가 본문 첫 두 문장 안에 명시됐는가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본문 1행 또는 2행에 단위를 명시하고, 단위가 혼재된 원자료는 정규화 후 작성한다.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표 캡션이나 차트 축 라벨에 단위가 분명한 경우 본문 반복은 생략 가능.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2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기준점 명시 확인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추세선·이상값 강조 차트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비교 기준(평년 평균, 직전 분기, 전년 동월 등)이 본문에 명시됐는가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기준점을 본문 또는 캡션에 명시하고, 비교가 어려운 경우 해당 사실도 표시.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단순 분포 차트(파이 등)는 기준점 개념이 적용되지 않을 수 있음.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3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일회성 변동·캠페인 영향 표시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추세선·막대 차트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특정 시점의 급증·급감이 일회성 사건(캠페인·재난·정책 변경)에 기인하는지 본문에 표시됐는가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데이터의 비고를 확인해 본문에 사유를 명시한다. 사유 미확인 시 추가 확인 필요 표시.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장기 추세 분석에서 일회성 이벤트를 제외할 경우는 그 사실을 본문에 명시.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4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결측 기간·결측 응답 처리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모든 차트 설명문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결측이 있다면 본문에 결측 기간·건수와 분석에서의 처리 방식이 표시됐는가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결측 제외 / 인접 평균 보간 / 별도 시트로 분리 중 하나를 선택해 본문에 명시.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결측이 분석 결과에 영향이 없을 정도면 본문 언급 생략 가능.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5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카테고리 표기 통일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막대 비교·분포 차트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원자료에 카테고리 표기 비통일이 있는지 점검(예: 민원지원팀 vs 민원지원과)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차트 작성 전에 표준 표기로 통합하고, 본문에 통합 사실을 표시.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분리 표기가 의미 있는 경우(예: 부서 분리 직전 직후 비교)는 사유를 본문에 명시.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6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표현 톤 점검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모든 차트 설명문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과장 표현(폭증·붕괴 등), 인사평가성 표현, 단정 표현이 있는지 점검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객관 표현으로 교체하고 단정은 추정·확인 필요 표시로 완화.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공식 보도자료 등 별도 톤 가이드가 있는 문서는 그 가이드를 우선 적용.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3. 표현 가드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535"/>
          </w:tcPr>
          <w:p>
            <w:r>
              <w:rPr>
                <w:b/>
              </w:rPr>
              <w:t>권장하지 않는 표현</w:t>
            </w:r>
          </w:p>
        </w:tc>
        <w:tc>
          <w:tcPr>
            <w:tcW w:type="dxa" w:w="4535"/>
          </w:tcPr>
          <w:p>
            <w:r>
              <w:rPr>
                <w:b/>
              </w:rPr>
              <w:t>객관 보고 표현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○○이 폭증, 급격히 추락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○○이 직전 분기 대비 N% 증가, 일회성 캠페인 영향으로 추정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○○이 단연 1위, 최악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비교 N개 중 ○○이 가장 높음, 격차는 약 N배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올해는 작년보다 무조건 좋아짐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전년 동월 대비 N% 변동 — 기준 기간 차이는 본문에 명시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이 부서는 일을 안 한다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○○ 유형 처리 건수가 낮음 — 업무 배분·접수 경로 차이 보조 자료로 검토</w:t>
            </w:r>
          </w:p>
        </w:tc>
      </w:tr>
      <w:tr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이상값은 무시해도 된다</w:t>
            </w:r>
          </w:p>
        </w:tc>
        <w:tc>
          <w:tcPr>
            <w:tcW w:type="dxa" w:w="4320"/>
          </w:tcPr>
          <w:p>
            <w:r>
              <w:rPr>
                <w:rFonts w:ascii="맑은 고딕" w:hAnsi="맑은 고딕"/>
                <w:sz w:val="20"/>
              </w:rPr>
              <w:t>이상값 발생 시점·추정 원인 표시, 분석 시 영향 검토 후 처리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정리 완료 후 체크리스트</w:t>
      </w:r>
    </w:p>
    <w:p>
      <w:pPr>
        <w:pStyle w:val="ListBullet"/>
      </w:pPr>
      <w:r>
        <w:rPr>
          <w:rFonts w:ascii="맑은 고딕" w:hAnsi="맑은 고딕"/>
          <w:sz w:val="20"/>
        </w:rPr>
        <w:t>본문 1~2행 안에 단위가 명시됐는가?</w:t>
      </w:r>
    </w:p>
    <w:p>
      <w:pPr>
        <w:pStyle w:val="ListBullet"/>
      </w:pPr>
      <w:r>
        <w:rPr>
          <w:rFonts w:ascii="맑은 고딕" w:hAnsi="맑은 고딕"/>
          <w:sz w:val="20"/>
        </w:rPr>
        <w:t>추세·이상값 설명에 기준점이 명시됐는가?</w:t>
      </w:r>
    </w:p>
    <w:p>
      <w:pPr>
        <w:pStyle w:val="ListBullet"/>
      </w:pPr>
      <w:r>
        <w:rPr>
          <w:rFonts w:ascii="맑은 고딕" w:hAnsi="맑은 고딕"/>
          <w:sz w:val="20"/>
        </w:rPr>
        <w:t>일회성 변동·캠페인 영향이 본문에 표시됐는가?</w:t>
      </w:r>
    </w:p>
    <w:p>
      <w:pPr>
        <w:pStyle w:val="ListBullet"/>
      </w:pPr>
      <w:r>
        <w:rPr>
          <w:rFonts w:ascii="맑은 고딕" w:hAnsi="맑은 고딕"/>
          <w:sz w:val="20"/>
        </w:rPr>
        <w:t>결측 기간·결측 응답 처리 방식이 본문에 명시됐는가?</w:t>
      </w:r>
    </w:p>
    <w:p>
      <w:pPr>
        <w:pStyle w:val="ListBullet"/>
      </w:pPr>
      <w:r>
        <w:rPr>
          <w:rFonts w:ascii="맑은 고딕" w:hAnsi="맑은 고딕"/>
          <w:sz w:val="20"/>
        </w:rPr>
        <w:t>카테고리 표기·단위가 차트 작성 전에 통합됐는가?</w:t>
      </w:r>
    </w:p>
    <w:p>
      <w:pPr>
        <w:pStyle w:val="ListBullet"/>
      </w:pPr>
      <w:r>
        <w:rPr>
          <w:rFonts w:ascii="맑은 고딕" w:hAnsi="맑은 고딕"/>
          <w:sz w:val="20"/>
        </w:rPr>
        <w:t>과장 표현·인사평가성 표현·단정 표현이 모두 객관 표현으로 교체됐는가?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